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07" w:rsidRDefault="002B3405" w:rsidP="002B3405">
      <w:pPr>
        <w:jc w:val="center"/>
      </w:pPr>
      <w:r>
        <w:rPr>
          <w:noProof/>
        </w:rPr>
        <w:drawing>
          <wp:inline distT="0" distB="0" distL="0" distR="0">
            <wp:extent cx="2844468" cy="1212192"/>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PE-AC Logo - Final.jpg"/>
                    <pic:cNvPicPr/>
                  </pic:nvPicPr>
                  <pic:blipFill>
                    <a:blip r:embed="rId6">
                      <a:extLst>
                        <a:ext uri="{28A0092B-C50C-407E-A947-70E740481C1C}">
                          <a14:useLocalDpi xmlns:a14="http://schemas.microsoft.com/office/drawing/2010/main" val="0"/>
                        </a:ext>
                      </a:extLst>
                    </a:blip>
                    <a:stretch>
                      <a:fillRect/>
                    </a:stretch>
                  </pic:blipFill>
                  <pic:spPr>
                    <a:xfrm>
                      <a:off x="0" y="0"/>
                      <a:ext cx="2844815" cy="1212340"/>
                    </a:xfrm>
                    <a:prstGeom prst="rect">
                      <a:avLst/>
                    </a:prstGeom>
                  </pic:spPr>
                </pic:pic>
              </a:graphicData>
            </a:graphic>
          </wp:inline>
        </w:drawing>
      </w:r>
    </w:p>
    <w:p w:rsidR="002B3405" w:rsidRDefault="002B3405" w:rsidP="002B3405">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6286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w="28575" cmpd="sng">
                          <a:solidFill>
                            <a:schemeClr val="accent1">
                              <a:lumMod val="75000"/>
                            </a:schemeClr>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9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" strokecolor="#365f91 [2404]" strokeweight="2.25pt"/>
            </w:pict>
          </mc:Fallback>
        </mc:AlternateContent>
      </w:r>
    </w:p>
    <w:p w:rsidR="002B3405" w:rsidRDefault="002B3405" w:rsidP="002B3405">
      <w:pPr>
        <w:jc w:val="center"/>
      </w:pPr>
    </w:p>
    <w:p w:rsidR="00C828E4" w:rsidRPr="00A22B0B" w:rsidRDefault="00C828E4" w:rsidP="00C828E4">
      <w:pPr>
        <w:pStyle w:val="NormalWeb"/>
        <w:spacing w:before="0" w:beforeAutospacing="0" w:after="0" w:afterAutospacing="0"/>
        <w:jc w:val="center"/>
        <w:rPr>
          <w:i/>
          <w:sz w:val="32"/>
          <w:szCs w:val="32"/>
        </w:rPr>
      </w:pPr>
      <w:r w:rsidRPr="00A22B0B">
        <w:rPr>
          <w:b/>
          <w:sz w:val="32"/>
          <w:szCs w:val="32"/>
        </w:rPr>
        <w:t xml:space="preserve">Continuum of Adapted Physical Education Services/Placement/LRE </w:t>
      </w:r>
    </w:p>
    <w:p w:rsidR="00C828E4" w:rsidRPr="00A22B0B" w:rsidRDefault="00C828E4" w:rsidP="00C828E4">
      <w:pPr>
        <w:pStyle w:val="NormalWeb"/>
        <w:spacing w:before="0" w:beforeAutospacing="0" w:after="0" w:afterAutospacing="0"/>
        <w:jc w:val="center"/>
        <w:rPr>
          <w:b/>
        </w:rPr>
      </w:pPr>
    </w:p>
    <w:p w:rsidR="00C828E4" w:rsidRPr="00A22B0B" w:rsidRDefault="00C828E4" w:rsidP="00C828E4">
      <w:pPr>
        <w:pStyle w:val="NormalWeb"/>
        <w:spacing w:before="0" w:beforeAutospacing="0" w:after="0" w:afterAutospacing="0"/>
      </w:pPr>
      <w:r w:rsidRPr="00A22B0B">
        <w:t xml:space="preserve">Adapted physical education (APE) </w:t>
      </w:r>
      <w:r w:rsidRPr="00A22B0B">
        <w:rPr>
          <w:u w:val="single"/>
        </w:rPr>
        <w:t>is</w:t>
      </w:r>
      <w:r w:rsidRPr="00A22B0B">
        <w:t xml:space="preserve"> special education (specially designed instruction) for the Healthful Living/Physical Education (PE) curriculum. All students should receive at least the same amount of phy</w:t>
      </w:r>
      <w:bookmarkStart w:id="0" w:name="_GoBack"/>
      <w:bookmarkEnd w:id="0"/>
      <w:r w:rsidRPr="00A22B0B">
        <w:t>sical education regardless of whether they receive general or special education. Just because a student has a disability or is receiving special education does not necessarily mean he/she requires specially designed instruction in physical education or adapted physical education (APE). Using data from student performance, IEP teams determine if the student needs specially designed instruction (Adapted Physical Education or APE) just as they determine the need for any other specially designed instruction. The ultimate goal of the APE program in any LEA is to enable students with disabilities to participate in athletics, physical and leisure activities in his or her community.</w:t>
      </w:r>
    </w:p>
    <w:p w:rsidR="00C828E4" w:rsidRPr="00A22B0B" w:rsidRDefault="00C828E4" w:rsidP="00C828E4">
      <w:pPr>
        <w:pStyle w:val="NormalWeb"/>
        <w:spacing w:before="0" w:beforeAutospacing="0" w:after="0" w:afterAutospacing="0"/>
      </w:pPr>
    </w:p>
    <w:p w:rsidR="00C828E4" w:rsidRPr="00A22B0B" w:rsidRDefault="00C828E4" w:rsidP="00C828E4">
      <w:pPr>
        <w:pStyle w:val="NormalWeb"/>
        <w:spacing w:before="0" w:beforeAutospacing="0" w:after="0" w:afterAutospacing="0"/>
      </w:pPr>
      <w:r w:rsidRPr="00A22B0B">
        <w:t>Information from this evaluation also provides IEP teams with data regarding student strengths and needs to decide if the student can receive PE education with peers without disabilities or if their needs require that they must be removed from his/her peers without disabilities in order to participate and learn. These decisions must be based on data and must be individualized in regards to student need, not logistical convenience. Each student must receive his/her physical education in an environment that is least restrictive while meeting his/her educational needs and affording participation. APE, like all special education services must be provided on a continuum.</w:t>
      </w:r>
    </w:p>
    <w:p w:rsidR="00C828E4" w:rsidRPr="00A22B0B" w:rsidRDefault="00C828E4" w:rsidP="00C828E4">
      <w:pPr>
        <w:pStyle w:val="NormalWeb"/>
        <w:spacing w:before="0" w:beforeAutospacing="0" w:after="0" w:afterAutospacing="0"/>
      </w:pPr>
    </w:p>
    <w:p w:rsidR="00C828E4" w:rsidRPr="00A22B0B" w:rsidRDefault="00C828E4" w:rsidP="00C828E4">
      <w:pPr>
        <w:pStyle w:val="NoSpacing"/>
        <w:rPr>
          <w:rFonts w:ascii="Times New Roman" w:hAnsi="Times New Roman"/>
          <w:b/>
          <w:sz w:val="24"/>
          <w:szCs w:val="24"/>
        </w:rPr>
      </w:pPr>
      <w:r w:rsidRPr="00A22B0B">
        <w:rPr>
          <w:rFonts w:ascii="Times New Roman" w:hAnsi="Times New Roman"/>
          <w:b/>
          <w:sz w:val="24"/>
          <w:szCs w:val="24"/>
        </w:rPr>
        <w:t xml:space="preserve">LRE placement options:  </w:t>
      </w:r>
    </w:p>
    <w:p w:rsidR="00C828E4" w:rsidRPr="00A22B0B" w:rsidRDefault="00C828E4" w:rsidP="00C828E4">
      <w:pPr>
        <w:pStyle w:val="NoSpacing"/>
        <w:numPr>
          <w:ilvl w:val="0"/>
          <w:numId w:val="7"/>
        </w:numPr>
        <w:rPr>
          <w:rFonts w:ascii="Times New Roman" w:hAnsi="Times New Roman"/>
          <w:sz w:val="24"/>
          <w:szCs w:val="24"/>
        </w:rPr>
      </w:pPr>
      <w:r w:rsidRPr="00A22B0B">
        <w:rPr>
          <w:rFonts w:ascii="Times New Roman" w:hAnsi="Times New Roman"/>
          <w:sz w:val="24"/>
          <w:szCs w:val="24"/>
        </w:rPr>
        <w:t>Full independent participation in General Physical Education (GPE)</w:t>
      </w:r>
    </w:p>
    <w:p w:rsidR="00C828E4" w:rsidRPr="00A22B0B" w:rsidRDefault="00C828E4" w:rsidP="00C828E4">
      <w:pPr>
        <w:pStyle w:val="NoSpacing"/>
        <w:numPr>
          <w:ilvl w:val="0"/>
          <w:numId w:val="7"/>
        </w:numPr>
        <w:rPr>
          <w:rFonts w:ascii="Times New Roman" w:hAnsi="Times New Roman"/>
          <w:sz w:val="24"/>
          <w:szCs w:val="24"/>
        </w:rPr>
      </w:pPr>
      <w:r w:rsidRPr="00A22B0B">
        <w:rPr>
          <w:rFonts w:ascii="Times New Roman" w:hAnsi="Times New Roman"/>
          <w:sz w:val="24"/>
          <w:szCs w:val="24"/>
        </w:rPr>
        <w:t>Full independent participation in GPE with younger students (nor more than 2 years below)</w:t>
      </w:r>
    </w:p>
    <w:p w:rsidR="00C828E4" w:rsidRPr="00A22B0B" w:rsidRDefault="00C828E4" w:rsidP="00C828E4">
      <w:pPr>
        <w:pStyle w:val="NoSpacing"/>
        <w:numPr>
          <w:ilvl w:val="0"/>
          <w:numId w:val="7"/>
        </w:numPr>
        <w:rPr>
          <w:rFonts w:ascii="Times New Roman" w:hAnsi="Times New Roman"/>
          <w:sz w:val="24"/>
          <w:szCs w:val="24"/>
        </w:rPr>
      </w:pPr>
      <w:r w:rsidRPr="00A22B0B">
        <w:rPr>
          <w:rFonts w:ascii="Times New Roman" w:hAnsi="Times New Roman"/>
          <w:sz w:val="24"/>
          <w:szCs w:val="24"/>
        </w:rPr>
        <w:t>Independent participation in GPR in some units of instruction</w:t>
      </w:r>
    </w:p>
    <w:p w:rsidR="00C828E4" w:rsidRPr="00A22B0B" w:rsidRDefault="00C828E4" w:rsidP="00C828E4">
      <w:pPr>
        <w:pStyle w:val="NoSpacing"/>
        <w:numPr>
          <w:ilvl w:val="0"/>
          <w:numId w:val="7"/>
        </w:numPr>
        <w:rPr>
          <w:rFonts w:ascii="Times New Roman" w:hAnsi="Times New Roman"/>
          <w:sz w:val="24"/>
          <w:szCs w:val="24"/>
        </w:rPr>
      </w:pPr>
      <w:r w:rsidRPr="00A22B0B">
        <w:rPr>
          <w:rFonts w:ascii="Times New Roman" w:hAnsi="Times New Roman"/>
          <w:sz w:val="24"/>
          <w:szCs w:val="24"/>
        </w:rPr>
        <w:t>Independent participation in some phases of the GPE class</w:t>
      </w:r>
    </w:p>
    <w:p w:rsidR="00C828E4" w:rsidRPr="00A22B0B" w:rsidRDefault="00C828E4" w:rsidP="00C828E4">
      <w:pPr>
        <w:pStyle w:val="NoSpacing"/>
        <w:numPr>
          <w:ilvl w:val="0"/>
          <w:numId w:val="7"/>
        </w:numPr>
        <w:rPr>
          <w:rFonts w:ascii="Times New Roman" w:hAnsi="Times New Roman"/>
          <w:sz w:val="24"/>
          <w:szCs w:val="24"/>
        </w:rPr>
      </w:pPr>
      <w:r w:rsidRPr="00A22B0B">
        <w:rPr>
          <w:rFonts w:ascii="Times New Roman" w:hAnsi="Times New Roman"/>
          <w:sz w:val="24"/>
          <w:szCs w:val="24"/>
        </w:rPr>
        <w:t>Participation in GPE with specific APE instruction</w:t>
      </w:r>
    </w:p>
    <w:p w:rsidR="00C828E4" w:rsidRPr="00A22B0B" w:rsidRDefault="00C828E4" w:rsidP="00C828E4">
      <w:pPr>
        <w:pStyle w:val="NoSpacing"/>
        <w:numPr>
          <w:ilvl w:val="0"/>
          <w:numId w:val="7"/>
        </w:numPr>
        <w:rPr>
          <w:rFonts w:ascii="Times New Roman" w:hAnsi="Times New Roman"/>
          <w:sz w:val="24"/>
          <w:szCs w:val="24"/>
        </w:rPr>
      </w:pPr>
      <w:r w:rsidRPr="00A22B0B">
        <w:rPr>
          <w:rFonts w:ascii="Times New Roman" w:hAnsi="Times New Roman"/>
          <w:sz w:val="24"/>
          <w:szCs w:val="24"/>
        </w:rPr>
        <w:t>Separate, but equal, APE with peers without disabilities (reverse mainstreaming)</w:t>
      </w:r>
    </w:p>
    <w:p w:rsidR="00C828E4" w:rsidRPr="00A22B0B" w:rsidRDefault="00C828E4" w:rsidP="00C828E4">
      <w:pPr>
        <w:pStyle w:val="NoSpacing"/>
        <w:numPr>
          <w:ilvl w:val="0"/>
          <w:numId w:val="7"/>
        </w:numPr>
        <w:rPr>
          <w:rFonts w:ascii="Times New Roman" w:hAnsi="Times New Roman"/>
          <w:sz w:val="24"/>
          <w:szCs w:val="24"/>
        </w:rPr>
      </w:pPr>
      <w:r w:rsidRPr="00A22B0B">
        <w:rPr>
          <w:rFonts w:ascii="Times New Roman" w:hAnsi="Times New Roman"/>
          <w:sz w:val="24"/>
          <w:szCs w:val="24"/>
        </w:rPr>
        <w:t>Separate, but equal, APE with peers with disabilities</w:t>
      </w:r>
    </w:p>
    <w:p w:rsidR="00C828E4" w:rsidRPr="00A22B0B" w:rsidRDefault="00C828E4" w:rsidP="00C83CE8">
      <w:pPr>
        <w:pStyle w:val="NoSpacing"/>
        <w:numPr>
          <w:ilvl w:val="0"/>
          <w:numId w:val="7"/>
        </w:numPr>
        <w:rPr>
          <w:rFonts w:ascii="Times New Roman" w:hAnsi="Times New Roman"/>
          <w:sz w:val="24"/>
          <w:szCs w:val="24"/>
        </w:rPr>
      </w:pPr>
      <w:r w:rsidRPr="00A22B0B">
        <w:rPr>
          <w:rFonts w:ascii="Times New Roman" w:hAnsi="Times New Roman"/>
          <w:sz w:val="24"/>
          <w:szCs w:val="24"/>
        </w:rPr>
        <w:t>Adapted Physical Education in home, hospital or institution</w:t>
      </w:r>
    </w:p>
    <w:p w:rsidR="00C828E4" w:rsidRPr="00A22B0B" w:rsidRDefault="00C828E4" w:rsidP="00C828E4">
      <w:pPr>
        <w:pStyle w:val="NoSpacing"/>
        <w:rPr>
          <w:rFonts w:ascii="Times New Roman" w:hAnsi="Times New Roman"/>
          <w:sz w:val="24"/>
          <w:szCs w:val="24"/>
        </w:rPr>
      </w:pPr>
    </w:p>
    <w:p w:rsidR="00C828E4" w:rsidRPr="00A22B0B" w:rsidRDefault="00C828E4" w:rsidP="00C828E4">
      <w:pPr>
        <w:pStyle w:val="NoSpacing"/>
        <w:rPr>
          <w:rFonts w:ascii="Times New Roman" w:hAnsi="Times New Roman"/>
          <w:b/>
          <w:sz w:val="24"/>
          <w:szCs w:val="24"/>
        </w:rPr>
      </w:pPr>
      <w:r w:rsidRPr="00A22B0B">
        <w:rPr>
          <w:rFonts w:ascii="Times New Roman" w:hAnsi="Times New Roman"/>
          <w:b/>
          <w:sz w:val="24"/>
          <w:szCs w:val="24"/>
        </w:rPr>
        <w:t>Support personnel variables that ca</w:t>
      </w:r>
      <w:r w:rsidR="00A22B0B">
        <w:rPr>
          <w:rFonts w:ascii="Times New Roman" w:hAnsi="Times New Roman"/>
          <w:b/>
          <w:sz w:val="24"/>
          <w:szCs w:val="24"/>
        </w:rPr>
        <w:t>n affect instruction in the LRE</w:t>
      </w:r>
      <w:r w:rsidRPr="00A22B0B">
        <w:rPr>
          <w:rFonts w:ascii="Times New Roman" w:hAnsi="Times New Roman"/>
          <w:b/>
          <w:sz w:val="24"/>
          <w:szCs w:val="24"/>
        </w:rPr>
        <w:t xml:space="preserve">:  </w:t>
      </w:r>
    </w:p>
    <w:p w:rsidR="00C828E4" w:rsidRPr="00A22B0B" w:rsidRDefault="00C828E4" w:rsidP="00C828E4">
      <w:pPr>
        <w:pStyle w:val="NoSpacing"/>
        <w:numPr>
          <w:ilvl w:val="0"/>
          <w:numId w:val="6"/>
        </w:numPr>
        <w:rPr>
          <w:rFonts w:ascii="Times New Roman" w:hAnsi="Times New Roman"/>
          <w:sz w:val="24"/>
          <w:szCs w:val="24"/>
        </w:rPr>
      </w:pPr>
      <w:r w:rsidRPr="00A22B0B">
        <w:rPr>
          <w:rFonts w:ascii="Times New Roman" w:hAnsi="Times New Roman"/>
          <w:sz w:val="24"/>
          <w:szCs w:val="24"/>
        </w:rPr>
        <w:t>Student requires no support</w:t>
      </w:r>
    </w:p>
    <w:p w:rsidR="00C828E4" w:rsidRPr="00A22B0B" w:rsidRDefault="00C828E4" w:rsidP="00C828E4">
      <w:pPr>
        <w:pStyle w:val="NoSpacing"/>
        <w:numPr>
          <w:ilvl w:val="0"/>
          <w:numId w:val="6"/>
        </w:numPr>
        <w:rPr>
          <w:rFonts w:ascii="Times New Roman" w:hAnsi="Times New Roman"/>
          <w:sz w:val="24"/>
          <w:szCs w:val="24"/>
        </w:rPr>
      </w:pPr>
      <w:r w:rsidRPr="00A22B0B">
        <w:rPr>
          <w:rFonts w:ascii="Times New Roman" w:hAnsi="Times New Roman"/>
          <w:sz w:val="24"/>
          <w:szCs w:val="24"/>
        </w:rPr>
        <w:t>GPE has APE consultant</w:t>
      </w:r>
    </w:p>
    <w:p w:rsidR="00C828E4" w:rsidRPr="00A22B0B" w:rsidRDefault="00C828E4" w:rsidP="00C828E4">
      <w:pPr>
        <w:pStyle w:val="NoSpacing"/>
        <w:numPr>
          <w:ilvl w:val="0"/>
          <w:numId w:val="6"/>
        </w:numPr>
        <w:rPr>
          <w:rFonts w:ascii="Times New Roman" w:hAnsi="Times New Roman"/>
          <w:sz w:val="24"/>
          <w:szCs w:val="24"/>
        </w:rPr>
      </w:pPr>
      <w:r w:rsidRPr="00A22B0B">
        <w:rPr>
          <w:rFonts w:ascii="Times New Roman" w:hAnsi="Times New Roman"/>
          <w:sz w:val="24"/>
          <w:szCs w:val="24"/>
        </w:rPr>
        <w:t>Same age peer buddy</w:t>
      </w:r>
    </w:p>
    <w:p w:rsidR="00C828E4" w:rsidRPr="00A22B0B" w:rsidRDefault="00C828E4" w:rsidP="00C828E4">
      <w:pPr>
        <w:pStyle w:val="NoSpacing"/>
        <w:numPr>
          <w:ilvl w:val="0"/>
          <w:numId w:val="6"/>
        </w:numPr>
        <w:rPr>
          <w:rFonts w:ascii="Times New Roman" w:hAnsi="Times New Roman"/>
          <w:sz w:val="24"/>
          <w:szCs w:val="24"/>
        </w:rPr>
      </w:pPr>
      <w:r w:rsidRPr="00A22B0B">
        <w:rPr>
          <w:rFonts w:ascii="Times New Roman" w:hAnsi="Times New Roman"/>
          <w:sz w:val="24"/>
          <w:szCs w:val="24"/>
        </w:rPr>
        <w:t>Older peer buddy</w:t>
      </w:r>
    </w:p>
    <w:p w:rsidR="00C828E4" w:rsidRPr="00A22B0B" w:rsidRDefault="00C828E4" w:rsidP="00C828E4">
      <w:pPr>
        <w:pStyle w:val="NoSpacing"/>
        <w:numPr>
          <w:ilvl w:val="0"/>
          <w:numId w:val="6"/>
        </w:numPr>
        <w:rPr>
          <w:rFonts w:ascii="Times New Roman" w:hAnsi="Times New Roman"/>
          <w:sz w:val="24"/>
          <w:szCs w:val="24"/>
        </w:rPr>
      </w:pPr>
      <w:r w:rsidRPr="00A22B0B">
        <w:rPr>
          <w:rFonts w:ascii="Times New Roman" w:hAnsi="Times New Roman"/>
          <w:sz w:val="24"/>
          <w:szCs w:val="24"/>
        </w:rPr>
        <w:t>Older student as teacher assistant</w:t>
      </w:r>
    </w:p>
    <w:p w:rsidR="00C828E4" w:rsidRPr="00A22B0B" w:rsidRDefault="00C828E4" w:rsidP="00C828E4">
      <w:pPr>
        <w:pStyle w:val="NoSpacing"/>
        <w:numPr>
          <w:ilvl w:val="0"/>
          <w:numId w:val="6"/>
        </w:numPr>
        <w:rPr>
          <w:rFonts w:ascii="Times New Roman" w:hAnsi="Times New Roman"/>
          <w:sz w:val="24"/>
          <w:szCs w:val="24"/>
        </w:rPr>
      </w:pPr>
      <w:r w:rsidRPr="00A22B0B">
        <w:rPr>
          <w:rFonts w:ascii="Times New Roman" w:hAnsi="Times New Roman"/>
          <w:sz w:val="24"/>
          <w:szCs w:val="24"/>
        </w:rPr>
        <w:t>Adult volunteer as teacher assistant</w:t>
      </w:r>
    </w:p>
    <w:p w:rsidR="00C828E4" w:rsidRPr="00A22B0B" w:rsidRDefault="00C828E4" w:rsidP="00C828E4">
      <w:pPr>
        <w:pStyle w:val="NoSpacing"/>
        <w:numPr>
          <w:ilvl w:val="0"/>
          <w:numId w:val="6"/>
        </w:numPr>
        <w:rPr>
          <w:rFonts w:ascii="Times New Roman" w:hAnsi="Times New Roman"/>
          <w:sz w:val="24"/>
          <w:szCs w:val="24"/>
        </w:rPr>
      </w:pPr>
      <w:r w:rsidRPr="00A22B0B">
        <w:rPr>
          <w:rFonts w:ascii="Times New Roman" w:hAnsi="Times New Roman"/>
          <w:sz w:val="24"/>
          <w:szCs w:val="24"/>
        </w:rPr>
        <w:t>Paraprofessional provides support</w:t>
      </w:r>
    </w:p>
    <w:p w:rsidR="00C828E4" w:rsidRPr="00A22B0B" w:rsidRDefault="00C828E4" w:rsidP="00C828E4">
      <w:pPr>
        <w:pStyle w:val="NoSpacing"/>
        <w:numPr>
          <w:ilvl w:val="0"/>
          <w:numId w:val="6"/>
        </w:numPr>
        <w:rPr>
          <w:rFonts w:ascii="Times New Roman" w:hAnsi="Times New Roman"/>
          <w:sz w:val="24"/>
          <w:szCs w:val="24"/>
        </w:rPr>
      </w:pPr>
      <w:r w:rsidRPr="00A22B0B">
        <w:rPr>
          <w:rFonts w:ascii="Times New Roman" w:hAnsi="Times New Roman"/>
          <w:sz w:val="24"/>
          <w:szCs w:val="24"/>
        </w:rPr>
        <w:t>APE teacher provides support in general PE program</w:t>
      </w:r>
    </w:p>
    <w:p w:rsidR="00C828E4" w:rsidRPr="00A22B0B" w:rsidRDefault="00C828E4" w:rsidP="00C828E4">
      <w:pPr>
        <w:pStyle w:val="NoSpacing"/>
        <w:numPr>
          <w:ilvl w:val="0"/>
          <w:numId w:val="6"/>
        </w:numPr>
        <w:rPr>
          <w:rFonts w:ascii="Times New Roman" w:hAnsi="Times New Roman"/>
          <w:sz w:val="24"/>
          <w:szCs w:val="24"/>
        </w:rPr>
      </w:pPr>
      <w:r w:rsidRPr="00A22B0B">
        <w:rPr>
          <w:rFonts w:ascii="Times New Roman" w:hAnsi="Times New Roman"/>
          <w:sz w:val="24"/>
          <w:szCs w:val="24"/>
        </w:rPr>
        <w:t>APE specialist as teacher</w:t>
      </w:r>
    </w:p>
    <w:p w:rsidR="00C828E4" w:rsidRPr="00A22B0B" w:rsidRDefault="00C828E4" w:rsidP="00C828E4">
      <w:pPr>
        <w:pStyle w:val="NoSpacing"/>
        <w:ind w:left="360"/>
        <w:jc w:val="right"/>
        <w:rPr>
          <w:rFonts w:ascii="Times New Roman" w:hAnsi="Times New Roman"/>
          <w:sz w:val="24"/>
          <w:szCs w:val="24"/>
        </w:rPr>
      </w:pPr>
    </w:p>
    <w:p w:rsidR="002B3405" w:rsidRPr="00C83CE8" w:rsidRDefault="00C828E4" w:rsidP="00C83CE8">
      <w:pPr>
        <w:rPr>
          <w:rFonts w:ascii="Times New Roman" w:hAnsi="Times New Roman" w:cs="Times New Roman"/>
          <w:b/>
        </w:rPr>
      </w:pPr>
      <w:r w:rsidRPr="00A22B0B">
        <w:rPr>
          <w:rFonts w:ascii="Times New Roman" w:hAnsi="Times New Roman" w:cs="Times New Roman"/>
        </w:rPr>
        <w:t>(</w:t>
      </w:r>
      <w:proofErr w:type="spellStart"/>
      <w:r w:rsidRPr="00A22B0B">
        <w:rPr>
          <w:rFonts w:ascii="Times New Roman" w:hAnsi="Times New Roman" w:cs="Times New Roman"/>
        </w:rPr>
        <w:t>Auxter</w:t>
      </w:r>
      <w:proofErr w:type="spellEnd"/>
      <w:r w:rsidRPr="00A22B0B">
        <w:rPr>
          <w:rFonts w:ascii="Times New Roman" w:hAnsi="Times New Roman" w:cs="Times New Roman"/>
        </w:rPr>
        <w:t xml:space="preserve">, </w:t>
      </w:r>
      <w:proofErr w:type="spellStart"/>
      <w:r w:rsidRPr="00A22B0B">
        <w:rPr>
          <w:rFonts w:ascii="Times New Roman" w:hAnsi="Times New Roman" w:cs="Times New Roman"/>
        </w:rPr>
        <w:t>Pyfer</w:t>
      </w:r>
      <w:proofErr w:type="spellEnd"/>
      <w:r w:rsidRPr="00A22B0B">
        <w:rPr>
          <w:rFonts w:ascii="Times New Roman" w:hAnsi="Times New Roman" w:cs="Times New Roman"/>
        </w:rPr>
        <w:t xml:space="preserve">, </w:t>
      </w:r>
      <w:proofErr w:type="spellStart"/>
      <w:r w:rsidRPr="00A22B0B">
        <w:rPr>
          <w:rFonts w:ascii="Times New Roman" w:hAnsi="Times New Roman" w:cs="Times New Roman"/>
        </w:rPr>
        <w:t>Zittel</w:t>
      </w:r>
      <w:proofErr w:type="spellEnd"/>
      <w:r w:rsidRPr="00A22B0B">
        <w:rPr>
          <w:rFonts w:ascii="Times New Roman" w:hAnsi="Times New Roman" w:cs="Times New Roman"/>
        </w:rPr>
        <w:t xml:space="preserve"> &amp; Roth. Principles and Methods of Adapted Physical Education and Recreation, 11</w:t>
      </w:r>
      <w:r w:rsidRPr="00A22B0B">
        <w:rPr>
          <w:rFonts w:ascii="Times New Roman" w:hAnsi="Times New Roman" w:cs="Times New Roman"/>
          <w:vertAlign w:val="superscript"/>
        </w:rPr>
        <w:t>th</w:t>
      </w:r>
      <w:r w:rsidRPr="00A22B0B">
        <w:rPr>
          <w:rFonts w:ascii="Times New Roman" w:hAnsi="Times New Roman" w:cs="Times New Roman"/>
        </w:rPr>
        <w:t xml:space="preserve"> edition)</w:t>
      </w:r>
    </w:p>
    <w:p w:rsidR="002B3405" w:rsidRPr="002B3405" w:rsidRDefault="002B3405" w:rsidP="002B3405">
      <w:pPr>
        <w:jc w:val="center"/>
        <w:rPr>
          <w:rFonts w:ascii="Times New Roman" w:hAnsi="Times New Roman" w:cs="Times New Roman"/>
        </w:rPr>
      </w:pPr>
    </w:p>
    <w:p w:rsidR="00D15B31" w:rsidRDefault="00D15B31" w:rsidP="002B3405">
      <w:pPr>
        <w:jc w:val="center"/>
      </w:pPr>
      <w:r>
        <w:rPr>
          <w:noProof/>
        </w:rPr>
        <mc:AlternateContent>
          <mc:Choice Requires="wps">
            <w:drawing>
              <wp:anchor distT="0" distB="0" distL="114300" distR="114300" simplePos="0" relativeHeight="251661312" behindDoc="0" locked="0" layoutInCell="1" allowOverlap="1" wp14:anchorId="633609DD" wp14:editId="2B254598">
                <wp:simplePos x="0" y="0"/>
                <wp:positionH relativeFrom="column">
                  <wp:posOffset>114300</wp:posOffset>
                </wp:positionH>
                <wp:positionV relativeFrom="paragraph">
                  <wp:posOffset>174625</wp:posOffset>
                </wp:positionV>
                <wp:extent cx="62865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a:ln w="28575" cmpd="sng">
                          <a:solidFill>
                            <a:schemeClr val="accent1">
                              <a:lumMod val="75000"/>
                            </a:schemeClr>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3.75pt" to="7in,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" strokecolor="#365f91 [2404]" strokeweight="2.25pt"/>
            </w:pict>
          </mc:Fallback>
        </mc:AlternateContent>
      </w:r>
    </w:p>
    <w:p w:rsidR="00D15B31" w:rsidRDefault="00D15B31" w:rsidP="002B3405">
      <w:pPr>
        <w:jc w:val="center"/>
      </w:pPr>
    </w:p>
    <w:p w:rsidR="002B3405" w:rsidRPr="00D15B31" w:rsidRDefault="00D15B31" w:rsidP="002B3405">
      <w:pPr>
        <w:jc w:val="center"/>
        <w:rPr>
          <w:rFonts w:ascii="Times New Roman" w:hAnsi="Times New Roman" w:cs="Times New Roman"/>
        </w:rPr>
      </w:pPr>
      <w:r w:rsidRPr="00D15B31">
        <w:rPr>
          <w:rFonts w:ascii="Times New Roman" w:hAnsi="Times New Roman" w:cs="Times New Roman"/>
        </w:rPr>
        <w:t>North Carolina Adapted Physical Education Advisory Council</w:t>
      </w:r>
      <w:r>
        <w:rPr>
          <w:rFonts w:ascii="Times New Roman" w:hAnsi="Times New Roman" w:cs="Times New Roman"/>
        </w:rPr>
        <w:t xml:space="preserve"> (NC-APE-AC)</w:t>
      </w:r>
    </w:p>
    <w:p w:rsidR="00D15B31" w:rsidRPr="00D15B31" w:rsidRDefault="00A22B0B" w:rsidP="002B3405">
      <w:pPr>
        <w:jc w:val="center"/>
        <w:rPr>
          <w:rFonts w:ascii="Times New Roman" w:hAnsi="Times New Roman" w:cs="Times New Roman"/>
        </w:rPr>
      </w:pPr>
      <w:hyperlink r:id="rId7" w:history="1">
        <w:r w:rsidR="00D15B31" w:rsidRPr="00D15B31">
          <w:rPr>
            <w:rStyle w:val="Hyperlink"/>
            <w:rFonts w:ascii="Times New Roman" w:hAnsi="Times New Roman" w:cs="Times New Roman"/>
          </w:rPr>
          <w:t>www.NC-APE.com</w:t>
        </w:r>
      </w:hyperlink>
    </w:p>
    <w:p w:rsidR="00D15B31" w:rsidRPr="00D15B31" w:rsidRDefault="00A22B0B" w:rsidP="002B3405">
      <w:pPr>
        <w:jc w:val="center"/>
        <w:rPr>
          <w:rFonts w:ascii="Times New Roman" w:hAnsi="Times New Roman" w:cs="Times New Roman"/>
        </w:rPr>
      </w:pPr>
      <w:hyperlink r:id="rId8" w:history="1">
        <w:r w:rsidR="00D15B31" w:rsidRPr="00D15B31">
          <w:rPr>
            <w:rStyle w:val="Hyperlink"/>
            <w:rFonts w:ascii="Times New Roman" w:hAnsi="Times New Roman" w:cs="Times New Roman"/>
          </w:rPr>
          <w:t>NCAPEAC@gmail.com</w:t>
        </w:r>
      </w:hyperlink>
    </w:p>
    <w:p w:rsidR="00D15B31" w:rsidRDefault="00D15B31" w:rsidP="002B3405">
      <w:pPr>
        <w:jc w:val="center"/>
      </w:pPr>
    </w:p>
    <w:sectPr w:rsidR="00D15B31" w:rsidSect="00D15B31">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851"/>
    <w:multiLevelType w:val="hybridMultilevel"/>
    <w:tmpl w:val="9136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B34FA"/>
    <w:multiLevelType w:val="hybridMultilevel"/>
    <w:tmpl w:val="14429D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F34BC6"/>
    <w:multiLevelType w:val="hybridMultilevel"/>
    <w:tmpl w:val="D08E96C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D0447"/>
    <w:multiLevelType w:val="hybridMultilevel"/>
    <w:tmpl w:val="AC8A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B7F09"/>
    <w:multiLevelType w:val="hybridMultilevel"/>
    <w:tmpl w:val="BC96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711C9"/>
    <w:multiLevelType w:val="hybridMultilevel"/>
    <w:tmpl w:val="F2CAD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F15614"/>
    <w:multiLevelType w:val="hybridMultilevel"/>
    <w:tmpl w:val="16B44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05"/>
    <w:rsid w:val="002B3405"/>
    <w:rsid w:val="00541707"/>
    <w:rsid w:val="00A22B0B"/>
    <w:rsid w:val="00AC4257"/>
    <w:rsid w:val="00C828E4"/>
    <w:rsid w:val="00C83CE8"/>
    <w:rsid w:val="00D15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405"/>
    <w:rPr>
      <w:rFonts w:ascii="Lucida Grande" w:hAnsi="Lucida Grande"/>
      <w:sz w:val="18"/>
      <w:szCs w:val="18"/>
    </w:rPr>
  </w:style>
  <w:style w:type="character" w:styleId="Hyperlink">
    <w:name w:val="Hyperlink"/>
    <w:rsid w:val="002B3405"/>
    <w:rPr>
      <w:color w:val="0000FF"/>
      <w:u w:val="single"/>
    </w:rPr>
  </w:style>
  <w:style w:type="paragraph" w:styleId="ListParagraph">
    <w:name w:val="List Paragraph"/>
    <w:basedOn w:val="Normal"/>
    <w:uiPriority w:val="34"/>
    <w:qFormat/>
    <w:rsid w:val="002B3405"/>
    <w:pPr>
      <w:ind w:left="720"/>
      <w:contextualSpacing/>
    </w:pPr>
    <w:rPr>
      <w:rFonts w:ascii="Times New Roman" w:eastAsia="Times New Roman" w:hAnsi="Times New Roman" w:cs="Times New Roman"/>
    </w:rPr>
  </w:style>
  <w:style w:type="paragraph" w:styleId="NormalWeb">
    <w:name w:val="Normal (Web)"/>
    <w:basedOn w:val="Normal"/>
    <w:rsid w:val="002B3405"/>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C828E4"/>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405"/>
    <w:rPr>
      <w:rFonts w:ascii="Lucida Grande" w:hAnsi="Lucida Grande"/>
      <w:sz w:val="18"/>
      <w:szCs w:val="18"/>
    </w:rPr>
  </w:style>
  <w:style w:type="character" w:styleId="Hyperlink">
    <w:name w:val="Hyperlink"/>
    <w:rsid w:val="002B3405"/>
    <w:rPr>
      <w:color w:val="0000FF"/>
      <w:u w:val="single"/>
    </w:rPr>
  </w:style>
  <w:style w:type="paragraph" w:styleId="ListParagraph">
    <w:name w:val="List Paragraph"/>
    <w:basedOn w:val="Normal"/>
    <w:uiPriority w:val="34"/>
    <w:qFormat/>
    <w:rsid w:val="002B3405"/>
    <w:pPr>
      <w:ind w:left="720"/>
      <w:contextualSpacing/>
    </w:pPr>
    <w:rPr>
      <w:rFonts w:ascii="Times New Roman" w:eastAsia="Times New Roman" w:hAnsi="Times New Roman" w:cs="Times New Roman"/>
    </w:rPr>
  </w:style>
  <w:style w:type="paragraph" w:styleId="NormalWeb">
    <w:name w:val="Normal (Web)"/>
    <w:basedOn w:val="Normal"/>
    <w:rsid w:val="002B3405"/>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C828E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NC-APE.com" TargetMode="External"/><Relationship Id="rId8" Type="http://schemas.openxmlformats.org/officeDocument/2006/relationships/hyperlink" Target="mailto:NCAPEAC@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2409</Characters>
  <Application>Microsoft Macintosh Word</Application>
  <DocSecurity>0</DocSecurity>
  <Lines>20</Lines>
  <Paragraphs>5</Paragraphs>
  <ScaleCrop>false</ScaleCrop>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Matkins</dc:creator>
  <cp:keywords/>
  <dc:description/>
  <cp:lastModifiedBy>Taylor Matkins</cp:lastModifiedBy>
  <cp:revision>2</cp:revision>
  <cp:lastPrinted>2015-07-27T17:13:00Z</cp:lastPrinted>
  <dcterms:created xsi:type="dcterms:W3CDTF">2015-07-27T18:32:00Z</dcterms:created>
  <dcterms:modified xsi:type="dcterms:W3CDTF">2015-07-27T18:32:00Z</dcterms:modified>
</cp:coreProperties>
</file>